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00AD" w14:textId="4D9CC629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5A6AD3">
        <w:rPr>
          <w:rFonts w:ascii="Tahoma" w:hAnsi="Tahoma" w:cs="Tahoma"/>
          <w:sz w:val="24"/>
          <w:szCs w:val="24"/>
        </w:rPr>
        <w:t>Проект</w:t>
      </w:r>
    </w:p>
    <w:p w14:paraId="46239305" w14:textId="126B0085" w:rsidR="009C2402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Стратегии развития системы подготовки рабочих кадров и формирования прикладных квалификаций в РФ на период до 2030 года</w:t>
      </w:r>
      <w:bookmarkEnd w:id="0"/>
      <w:r w:rsidRPr="005A6AD3">
        <w:rPr>
          <w:rFonts w:ascii="Tahoma" w:hAnsi="Tahoma" w:cs="Tahoma"/>
          <w:sz w:val="24"/>
          <w:szCs w:val="24"/>
        </w:rPr>
        <w:t xml:space="preserve"> был представлен на октябрьском заседании коллегии </w:t>
      </w:r>
      <w:proofErr w:type="spellStart"/>
      <w:r w:rsidRPr="005A6AD3">
        <w:rPr>
          <w:rFonts w:ascii="Tahoma" w:hAnsi="Tahoma" w:cs="Tahoma"/>
          <w:sz w:val="24"/>
          <w:szCs w:val="24"/>
        </w:rPr>
        <w:t>Минпросвещения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РФ. Документ разрабатывался с начала 2020 года ведущими экспертами в сфере среднего профессионального образования по пяти приоритетным направлениям</w:t>
      </w:r>
    </w:p>
    <w:p w14:paraId="3D061F5C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Стремительно растет популярность профессионального образования благодаря программно-целевому подходу </w:t>
      </w:r>
      <w:proofErr w:type="spellStart"/>
      <w:r w:rsidRPr="005A6AD3">
        <w:rPr>
          <w:rFonts w:ascii="Tahoma" w:hAnsi="Tahoma" w:cs="Tahoma"/>
          <w:sz w:val="24"/>
          <w:szCs w:val="24"/>
        </w:rPr>
        <w:t>Минпросвещения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РФ, который уже более двадцати лет лежит в основе управления развитием СПО.</w:t>
      </w:r>
    </w:p>
    <w:p w14:paraId="2EEDD900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В июле 2013 года коллегией Минобрнауки РФ была утверждена Стратегия развития системы подготовки рабочих кадров и формирования прикладных квалификаций на период до 2020 года. По итогам проделанной работы с начала года формируются новые направления развития СПО до 2030 года. В настоящее время по всей стране функционируют свыше 3,6 тыс. колледжей, в которых обучаются более 3 млн. человек. Созданы свыше 12 тыс. учебно-лабораторных зданий, в которых трудятся порядка 360 тыс. педагогов и мастеров производственного обучения. Это внушительные показатели, подтверждающие высокий престиж рабочих профессий. Ежегодно наблюдается положительная динамика количества поступающих в учреждения СПО. </w:t>
      </w:r>
      <w:proofErr w:type="spellStart"/>
      <w:r w:rsidRPr="005A6AD3">
        <w:rPr>
          <w:rFonts w:ascii="Tahoma" w:hAnsi="Tahoma" w:cs="Tahoma"/>
          <w:sz w:val="24"/>
          <w:szCs w:val="24"/>
        </w:rPr>
        <w:t>Минпросвещения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РФ внимательно следит за трудоустройством выпускников. Несмотря на объективные сложности 2020 года, лишь около 1% испытывают проблемы с поиском работы, получая при этом соответствующую поддержку.</w:t>
      </w:r>
    </w:p>
    <w:p w14:paraId="75AAA0E6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Система СПО призвана обеспечить экономику страны квалифицированными кадрами, решив главный вопрос: каких специалистов готовить, в каком объеме и к какому времени. В 85 субъектах России совместно с Агентством стратегических инициатив и Союзом «Молодые профессионалы (</w:t>
      </w:r>
      <w:proofErr w:type="spellStart"/>
      <w:r w:rsidRPr="005A6AD3">
        <w:rPr>
          <w:rFonts w:ascii="Tahoma" w:hAnsi="Tahoma" w:cs="Tahoma"/>
          <w:sz w:val="24"/>
          <w:szCs w:val="24"/>
        </w:rPr>
        <w:t>WorldSkills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6AD3">
        <w:rPr>
          <w:rFonts w:ascii="Tahoma" w:hAnsi="Tahoma" w:cs="Tahoma"/>
          <w:sz w:val="24"/>
          <w:szCs w:val="24"/>
        </w:rPr>
        <w:t>Russia</w:t>
      </w:r>
      <w:proofErr w:type="spellEnd"/>
      <w:r w:rsidRPr="005A6AD3">
        <w:rPr>
          <w:rFonts w:ascii="Tahoma" w:hAnsi="Tahoma" w:cs="Tahoma"/>
          <w:sz w:val="24"/>
          <w:szCs w:val="24"/>
        </w:rPr>
        <w:t>)» реализуется проект регионального стандарта кадрового обеспечения промышленного роста, цель которого – развитие инвестиционных проектов и внедрение оценки готовности выпускников СПО к выходу на рынок труда. Кроме того, совместно с Федеральной корпорацией по развитию малого и среднего предпринимательства проведен пилотный эксперимент с участием 10 регионов РФ по синхронизации системы подготовки кадров в СПО и кадровых потребностей экономики субъектов страны, в том числе в сфере малого и среднего бизнеса. В результате сформирован пилотный перечень перспективных приоритетных профессий и специальностей для МСП. Изменен подход к формированию контрольных цифр приема в части учета потребностей в подготовке кадров для предприятий.</w:t>
      </w:r>
    </w:p>
    <w:p w14:paraId="2DEB97D5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Для достижения поставленных целей сформирована новая структура управления на федеральном уровне – Департамент государственной политики в сфере среднего профессионального образования и профессионального обучения. Основной акцент сделан на развитии содержания и повышении качества СПО. Проведена реорганизация подведомственного учреждения, выполняющего функции обновления содержания образования: Межрегиональный институт повышения квалификации специалистов профессионального образования переименован в Институт развития профессионального образования. Создан партнерский совет по взаимодействию с работодателями в рамках повышения качества подготовки кадров по запросу экономики. В его состав вошли крупнейшие </w:t>
      </w:r>
      <w:r w:rsidRPr="005A6AD3">
        <w:rPr>
          <w:rFonts w:ascii="Tahoma" w:hAnsi="Tahoma" w:cs="Tahoma"/>
          <w:sz w:val="24"/>
          <w:szCs w:val="24"/>
        </w:rPr>
        <w:lastRenderedPageBreak/>
        <w:t xml:space="preserve">промышленные компании страны: «Норильский никель», «Ростелеком», Челябинский трубопрокатный завод, Ассоциация развития финансовой грамотности, Центральный банк РФ, Объединенная судостроительная корпорация и другие. При департаменте учрежден экспертный совет с целью совершенствования системы СПО и экспертной оценки новых проектов. Он объединил представителей НИУ ВШЭ, РАНХиГС, Национального фонда подготовки кадров, Союза директоров </w:t>
      </w:r>
      <w:proofErr w:type="spellStart"/>
      <w:r w:rsidRPr="005A6AD3">
        <w:rPr>
          <w:rFonts w:ascii="Tahoma" w:hAnsi="Tahoma" w:cs="Tahoma"/>
          <w:sz w:val="24"/>
          <w:szCs w:val="24"/>
        </w:rPr>
        <w:t>ссузов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России, Московского центра качества образования, Национального агентства развития квалификаций, Государственного института новых форм обучения, Российского союза промышленников и предпринимателей, Агентства стратегических инициатив.</w:t>
      </w:r>
    </w:p>
    <w:p w14:paraId="422C9F05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ПРИОРИТЕТНЫЕ НАПРАВЛЕНИЯ </w:t>
      </w:r>
    </w:p>
    <w:p w14:paraId="44DD5816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реализации Стратегии развития системы подготовки рабочих кадров и формирования прикладных квалификаций в РФ на период до 2030 года.</w:t>
      </w:r>
    </w:p>
    <w:p w14:paraId="7A891297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1) Постоянное обновление содержания профессионального образования и обучения в соответствии с актуальными и перспективными требованиями к квалификации работников и развитием технологий:</w:t>
      </w:r>
      <w:r w:rsidRPr="005A6AD3">
        <w:rPr>
          <w:rFonts w:ascii="Tahoma" w:hAnsi="Tahoma" w:cs="Tahoma"/>
          <w:sz w:val="24"/>
          <w:szCs w:val="24"/>
        </w:rPr>
        <w:br/>
        <w:t>– актуализация существующих ФГОС и разработка новых с учетом конгломерации квалификаций, профессий и специальностей (образовательная программа собирается по принципу «конструктора компетенций»);</w:t>
      </w:r>
    </w:p>
    <w:p w14:paraId="779B1972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25826473">
          <v:rect id="_x0000_i1025" style="width:0;height:1.5pt" o:hralign="center" o:hrstd="t" o:hr="t" fillcolor="#a0a0a0" stroked="f"/>
        </w:pict>
      </w:r>
    </w:p>
    <w:p w14:paraId="142C2E84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В настоящее время ФГОС обновлены по 87 из 485 профессий и специальностей, еще 19 находятся на утверждении, в том числе по трем новым профессиям.</w:t>
      </w:r>
    </w:p>
    <w:p w14:paraId="7E013A6B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165459CF">
          <v:rect id="_x0000_i1026" style="width:0;height:1.5pt" o:hralign="center" o:hrstd="t" o:hr="t" fillcolor="#a0a0a0" stroked="f"/>
        </w:pict>
      </w:r>
    </w:p>
    <w:p w14:paraId="102B0B1E" w14:textId="5E563545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– учет </w:t>
      </w:r>
      <w:proofErr w:type="spellStart"/>
      <w:r w:rsidRPr="005A6AD3">
        <w:rPr>
          <w:rFonts w:ascii="Tahoma" w:hAnsi="Tahoma" w:cs="Tahoma"/>
          <w:sz w:val="24"/>
          <w:szCs w:val="24"/>
        </w:rPr>
        <w:t>профстандартов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при разработке примерных образовательных программ (не ФГОС), обеспечение вариативности и гибкости ОП с тонкой настройкой под запросы конкретных работодателей, сокращение сроков обучения по программам СПО;</w:t>
      </w:r>
      <w:r w:rsidRPr="005A6AD3">
        <w:rPr>
          <w:rFonts w:ascii="Tahoma" w:hAnsi="Tahoma" w:cs="Tahoma"/>
          <w:sz w:val="24"/>
          <w:szCs w:val="24"/>
        </w:rPr>
        <w:br/>
        <w:t>– возобновление работы реестра примерных ООП (не действует с 2019 года) в части образовательных программ СПО с обновлением соответствующей нормативной базы;</w:t>
      </w:r>
    </w:p>
    <w:p w14:paraId="7ED3CA17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– формирование концептуальных подходов к разработке, использованию и обновлению учебных пособий, усиление контроля их качества, восполнение нехватки учебников по профес</w:t>
      </w:r>
      <w:r w:rsidRPr="005A6AD3">
        <w:rPr>
          <w:rFonts w:ascii="Tahoma" w:hAnsi="Tahoma" w:cs="Tahoma"/>
          <w:sz w:val="24"/>
          <w:szCs w:val="24"/>
        </w:rPr>
        <w:softHyphen/>
        <w:t>сиональным циклам;</w:t>
      </w:r>
      <w:r w:rsidRPr="005A6AD3">
        <w:rPr>
          <w:rFonts w:ascii="Tahoma" w:hAnsi="Tahoma" w:cs="Tahoma"/>
          <w:sz w:val="24"/>
          <w:szCs w:val="24"/>
        </w:rPr>
        <w:br/>
        <w:t>– повышение качества общеобразовательной подготовки посредством обновления методик и технологий преподавания с учетом профессиональной направленности программ СПО, включением элементов интенсивного обучения, прикладных модулей, применением ДОТ и ЭО, сетевых форм обучения, проведением ежегодных всероссийских проверочных работ;</w:t>
      </w:r>
      <w:r w:rsidRPr="005A6AD3">
        <w:rPr>
          <w:rFonts w:ascii="Tahoma" w:hAnsi="Tahoma" w:cs="Tahoma"/>
          <w:sz w:val="24"/>
          <w:szCs w:val="24"/>
        </w:rPr>
        <w:br/>
        <w:t>– аттестация обучающихся и независимая оценка полученных компетенций студентов и выпускников СПО и их готовности к выходу на рынок труда в виде демонстрационного экзамена (на реальных практических задачах);</w:t>
      </w:r>
      <w:r w:rsidRPr="005A6AD3">
        <w:rPr>
          <w:rFonts w:ascii="Tahoma" w:hAnsi="Tahoma" w:cs="Tahoma"/>
          <w:sz w:val="24"/>
          <w:szCs w:val="24"/>
        </w:rPr>
        <w:br/>
        <w:t>– повышение доступности и качества проф</w:t>
      </w:r>
      <w:r w:rsidRPr="005A6AD3">
        <w:rPr>
          <w:rFonts w:ascii="Tahoma" w:hAnsi="Tahoma" w:cs="Tahoma"/>
          <w:sz w:val="24"/>
          <w:szCs w:val="24"/>
        </w:rPr>
        <w:softHyphen/>
        <w:t>образования для лиц с инвалидностью и ОВЗ;</w:t>
      </w:r>
      <w:r w:rsidRPr="005A6AD3">
        <w:rPr>
          <w:rFonts w:ascii="Tahoma" w:hAnsi="Tahoma" w:cs="Tahoma"/>
          <w:sz w:val="24"/>
          <w:szCs w:val="24"/>
        </w:rPr>
        <w:br/>
        <w:t xml:space="preserve">– организация международного сопоставительного исследования национальных систем СПО (с участием не менее пяти стран как минимум по пяти компетенциям) </w:t>
      </w:r>
      <w:r w:rsidRPr="005A6AD3">
        <w:rPr>
          <w:rFonts w:ascii="Tahoma" w:hAnsi="Tahoma" w:cs="Tahoma"/>
          <w:sz w:val="24"/>
          <w:szCs w:val="24"/>
        </w:rPr>
        <w:lastRenderedPageBreak/>
        <w:t>по разработанной в РФ методологии на основе оценки образовательных результатов обучающихся и их готовности к выходу на рынок труда;</w:t>
      </w:r>
      <w:r w:rsidRPr="005A6AD3">
        <w:rPr>
          <w:rFonts w:ascii="Tahoma" w:hAnsi="Tahoma" w:cs="Tahoma"/>
          <w:sz w:val="24"/>
          <w:szCs w:val="24"/>
        </w:rPr>
        <w:br/>
        <w:t>– проведение фестивалей профессий и проф</w:t>
      </w:r>
      <w:r w:rsidRPr="005A6AD3">
        <w:rPr>
          <w:rFonts w:ascii="Tahoma" w:hAnsi="Tahoma" w:cs="Tahoma"/>
          <w:sz w:val="24"/>
          <w:szCs w:val="24"/>
        </w:rPr>
        <w:softHyphen/>
        <w:t>ориентационного тестирования школьников в рамках федерального проекта «Билет в будущее»;</w:t>
      </w:r>
      <w:r w:rsidRPr="005A6AD3">
        <w:rPr>
          <w:rFonts w:ascii="Tahoma" w:hAnsi="Tahoma" w:cs="Tahoma"/>
          <w:sz w:val="24"/>
          <w:szCs w:val="24"/>
        </w:rPr>
        <w:br/>
        <w:t>– организация открытых онлайн-уроков с учетом опыта цикла «</w:t>
      </w:r>
      <w:proofErr w:type="spellStart"/>
      <w:r w:rsidRPr="005A6AD3">
        <w:rPr>
          <w:rFonts w:ascii="Tahoma" w:hAnsi="Tahoma" w:cs="Tahoma"/>
          <w:sz w:val="24"/>
          <w:szCs w:val="24"/>
        </w:rPr>
        <w:t>Проектория</w:t>
      </w:r>
      <w:proofErr w:type="spellEnd"/>
      <w:r w:rsidRPr="005A6AD3">
        <w:rPr>
          <w:rFonts w:ascii="Tahoma" w:hAnsi="Tahoma" w:cs="Tahoma"/>
          <w:sz w:val="24"/>
          <w:szCs w:val="24"/>
        </w:rPr>
        <w:t>», направленных на раннюю профориентацию, популяризацию рабочих профессий и образа профессионала среди обучающихся общеобразовательных организаций.</w:t>
      </w:r>
    </w:p>
    <w:p w14:paraId="1DFCD768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7E43A3E9">
          <v:rect id="_x0000_i1029" style="width:0;height:1.5pt" o:hralign="center" o:hrstd="t" o:hr="t" fillcolor="#a0a0a0" stroked="f"/>
        </w:pict>
      </w:r>
    </w:p>
    <w:p w14:paraId="07E07EC9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Ежегодно не менее 150 тыс. школьников проходят профориентационное тестирование и профессиональные пробы. Не менее 6 млн. принимают участие в 12 открытых онлайн-уроках. В результате учебные учреждения СПО получают абитуриента нового уровня с первичными профессиональными навыками и </w:t>
      </w:r>
      <w:proofErr w:type="spellStart"/>
      <w:r w:rsidRPr="005A6AD3">
        <w:rPr>
          <w:rFonts w:ascii="Tahoma" w:hAnsi="Tahoma" w:cs="Tahoma"/>
          <w:sz w:val="24"/>
          <w:szCs w:val="24"/>
        </w:rPr>
        <w:t>надпрофессиональными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компетенциями, выбирающего индивидуальную траекторию профессионального развития.</w:t>
      </w:r>
    </w:p>
    <w:p w14:paraId="4A6C9BDE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03F4224D">
          <v:rect id="_x0000_i1030" style="width:0;height:1.5pt" o:hralign="center" o:hrstd="t" o:hr="t" fillcolor="#a0a0a0" stroked="f"/>
        </w:pict>
      </w:r>
    </w:p>
    <w:p w14:paraId="43A46BFD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2) Формирование нового ландшафта сети СПО, обеспечивающего гибкое реагирование на социально-экономические изменения, гармонизация результатов обучения с требованиями в сфере труда:</w:t>
      </w:r>
      <w:r w:rsidRPr="005A6AD3">
        <w:rPr>
          <w:rFonts w:ascii="Tahoma" w:hAnsi="Tahoma" w:cs="Tahoma"/>
          <w:sz w:val="24"/>
          <w:szCs w:val="24"/>
        </w:rPr>
        <w:br/>
        <w:t>– улучшение инфраструктуры и повышение уровня материально-технической оснащенности колледжей и техникумов, создание мастерских, соответствующих современным международным стандартам, малых инновационных предприятий, учебно-производственных участков, на которых студенты смогут работать и зарабатывать параллельно с учебой;</w:t>
      </w:r>
      <w:r w:rsidRPr="005A6AD3">
        <w:rPr>
          <w:rFonts w:ascii="Tahoma" w:hAnsi="Tahoma" w:cs="Tahoma"/>
          <w:sz w:val="24"/>
          <w:szCs w:val="24"/>
        </w:rPr>
        <w:br/>
        <w:t>– гармонизация структуры подготовки кадров и запросов рынка труда, начиная с разработки новой методики определения КЦП на основе цифровой платформы прогнозирования потребности в профессиональных кадрах, в том числе в сфере МСП;</w:t>
      </w:r>
      <w:r w:rsidRPr="005A6AD3">
        <w:rPr>
          <w:rFonts w:ascii="Tahoma" w:hAnsi="Tahoma" w:cs="Tahoma"/>
          <w:sz w:val="24"/>
          <w:szCs w:val="24"/>
        </w:rPr>
        <w:br/>
        <w:t>– структурирование и распределение функ</w:t>
      </w:r>
      <w:r w:rsidRPr="005A6AD3">
        <w:rPr>
          <w:rFonts w:ascii="Tahoma" w:hAnsi="Tahoma" w:cs="Tahoma"/>
          <w:sz w:val="24"/>
          <w:szCs w:val="24"/>
        </w:rPr>
        <w:softHyphen/>
        <w:t>ционала новых организационных элементов, созданных в системе СПО;</w:t>
      </w:r>
    </w:p>
    <w:p w14:paraId="15CFA8AC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47D492CD">
          <v:rect id="_x0000_i1031" style="width:0;height:1.5pt" o:hralign="center" o:hrstd="t" o:hr="t" fillcolor="#a0a0a0" stroked="f"/>
        </w:pict>
      </w:r>
    </w:p>
    <w:p w14:paraId="5A868734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По состоянию на 2020 год в системе СПО функционируют 7 МЦК, 29 ЦОО, 149 СЦК, 85 РКЦ, 121 БПОО, 40 РУМЦ и другие структуры.</w:t>
      </w:r>
    </w:p>
    <w:p w14:paraId="75FDC2FC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4110B078">
          <v:rect id="_x0000_i1032" style="width:0;height:1.5pt" o:hralign="center" o:hrstd="t" o:hr="t" fillcolor="#a0a0a0" stroked="f"/>
        </w:pict>
      </w:r>
    </w:p>
    <w:p w14:paraId="232E295F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– дифференциация мер поддержки и программ развития учреждений СПО в зависимости от их типа и целей: от колледжей высоких технологий до организаций СПО, которые готовят кадры для малого и среднего бизнеса, и от колледжей в мегаполисах до </w:t>
      </w:r>
      <w:proofErr w:type="spellStart"/>
      <w:r w:rsidRPr="005A6AD3">
        <w:rPr>
          <w:rFonts w:ascii="Tahoma" w:hAnsi="Tahoma" w:cs="Tahoma"/>
          <w:sz w:val="24"/>
          <w:szCs w:val="24"/>
        </w:rPr>
        <w:t>ссузов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в малых городах и селах;</w:t>
      </w:r>
      <w:r w:rsidRPr="005A6AD3">
        <w:rPr>
          <w:rFonts w:ascii="Tahoma" w:hAnsi="Tahoma" w:cs="Tahoma"/>
          <w:sz w:val="24"/>
          <w:szCs w:val="24"/>
        </w:rPr>
        <w:br/>
        <w:t>– экспорт технологического суверенитета: создание филиалов российских техникумов и колледжей за границей, привлечение студентов из-за рубежа (по данным на 2020 год, количество иностранных граждан среди обучающихся составляет менее 1%);</w:t>
      </w:r>
      <w:r w:rsidRPr="005A6AD3">
        <w:rPr>
          <w:rFonts w:ascii="Tahoma" w:hAnsi="Tahoma" w:cs="Tahoma"/>
          <w:sz w:val="24"/>
          <w:szCs w:val="24"/>
        </w:rPr>
        <w:br/>
        <w:t xml:space="preserve">– продолжение обновления материально-технической базы </w:t>
      </w:r>
      <w:proofErr w:type="spellStart"/>
      <w:r w:rsidRPr="005A6AD3">
        <w:rPr>
          <w:rFonts w:ascii="Tahoma" w:hAnsi="Tahoma" w:cs="Tahoma"/>
          <w:sz w:val="24"/>
          <w:szCs w:val="24"/>
        </w:rPr>
        <w:t>ссузов</w:t>
      </w:r>
      <w:proofErr w:type="spellEnd"/>
      <w:r w:rsidRPr="005A6AD3">
        <w:rPr>
          <w:rFonts w:ascii="Tahoma" w:hAnsi="Tahoma" w:cs="Tahoma"/>
          <w:sz w:val="24"/>
          <w:szCs w:val="24"/>
        </w:rPr>
        <w:t>, в частности, закупки оборудования в соответствии с актуальными инфраструктурными листами по соответствующей компетенции с последующей аккредитацией мастерской в качестве центра проведения ДЭ и организацией промежуточной и/или итоговой аттестации в форме ДЭ.</w:t>
      </w:r>
    </w:p>
    <w:p w14:paraId="3CF5E3AD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lastRenderedPageBreak/>
        <w:pict w14:anchorId="384EB7F2">
          <v:rect id="_x0000_i1033" style="width:0;height:1.5pt" o:hralign="center" o:hrstd="t" o:hr="t" fillcolor="#a0a0a0" stroked="f"/>
        </w:pict>
      </w:r>
    </w:p>
    <w:p w14:paraId="402C263C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В рамках федерального проекта «Молодые профессионалы (повышение конкурентоспособности профессионального образования)» к 2024 году должно быть создано 5 тыс. современных мастерских. До конца 2020 года откроются 774 мастерские в 150 образовательных организациях 70 субъектов РФ.</w:t>
      </w:r>
    </w:p>
    <w:p w14:paraId="78C3A316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3EF39C46">
          <v:rect id="_x0000_i1034" style="width:0;height:1.5pt" o:hralign="center" o:hrstd="t" o:hr="t" fillcolor="#a0a0a0" stroked="f"/>
        </w:pict>
      </w:r>
    </w:p>
    <w:p w14:paraId="0454744A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3) Повышение финансовой устойчивости и целевая поддержка образовательных организаций, которые готовят рабочих (служащих) и специалистов среднего звена:</w:t>
      </w:r>
      <w:r w:rsidRPr="005A6AD3">
        <w:rPr>
          <w:rFonts w:ascii="Tahoma" w:hAnsi="Tahoma" w:cs="Tahoma"/>
          <w:sz w:val="24"/>
          <w:szCs w:val="24"/>
        </w:rPr>
        <w:br/>
        <w:t>– введение гибких нормативов финансирования образовательных программ СПО;</w:t>
      </w:r>
      <w:r w:rsidRPr="005A6AD3">
        <w:rPr>
          <w:rFonts w:ascii="Tahoma" w:hAnsi="Tahoma" w:cs="Tahoma"/>
          <w:sz w:val="24"/>
          <w:szCs w:val="24"/>
        </w:rPr>
        <w:br/>
        <w:t xml:space="preserve">– повышение эффективности деятельности учреждений СПО через рыночные механизмы, развитие внебюджетной деятельности (в настоящее время внебюджетные поступления колледжей составляют не более 18%): вовлечение деловых кругов регионов и макрорегионов в управление </w:t>
      </w:r>
      <w:proofErr w:type="spellStart"/>
      <w:r w:rsidRPr="005A6AD3">
        <w:rPr>
          <w:rFonts w:ascii="Tahoma" w:hAnsi="Tahoma" w:cs="Tahoma"/>
          <w:sz w:val="24"/>
          <w:szCs w:val="24"/>
        </w:rPr>
        <w:t>ссузами</w:t>
      </w:r>
      <w:proofErr w:type="spellEnd"/>
      <w:r w:rsidRPr="005A6AD3">
        <w:rPr>
          <w:rFonts w:ascii="Tahoma" w:hAnsi="Tahoma" w:cs="Tahoma"/>
          <w:sz w:val="24"/>
          <w:szCs w:val="24"/>
        </w:rPr>
        <w:t>, включение колледжей в реализацию инвестиционных проектов;</w:t>
      </w:r>
      <w:r w:rsidRPr="005A6AD3">
        <w:rPr>
          <w:rFonts w:ascii="Tahoma" w:hAnsi="Tahoma" w:cs="Tahoma"/>
          <w:sz w:val="24"/>
          <w:szCs w:val="24"/>
        </w:rPr>
        <w:br/>
        <w:t>– внедрение новых экономических механизмов привлечения и закрепления высококвалифицированных специалистов из секторов экономики в качестве преподавателей.</w:t>
      </w:r>
    </w:p>
    <w:p w14:paraId="36FDE093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4) Приведение квалификации руководящего и преподавательского состава колледжей в соответствие с современными требованиями к кад</w:t>
      </w:r>
      <w:r w:rsidRPr="005A6AD3">
        <w:rPr>
          <w:rFonts w:ascii="Tahoma" w:hAnsi="Tahoma" w:cs="Tahoma"/>
          <w:sz w:val="24"/>
          <w:szCs w:val="24"/>
        </w:rPr>
        <w:softHyphen/>
        <w:t>рам:</w:t>
      </w:r>
      <w:r w:rsidRPr="005A6AD3">
        <w:rPr>
          <w:rFonts w:ascii="Tahoma" w:hAnsi="Tahoma" w:cs="Tahoma"/>
          <w:sz w:val="24"/>
          <w:szCs w:val="24"/>
        </w:rPr>
        <w:br/>
        <w:t>– повышение квалификации педагогов по применению новых методик преподавания общеобразовательных дисциплин с учетом профессиональной направленности программ СПО, реализуемых на базе основного общего образования;</w:t>
      </w:r>
    </w:p>
    <w:p w14:paraId="449D28E4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22BF0FB5">
          <v:rect id="_x0000_i1035" style="width:0;height:1.5pt" o:hralign="center" o:hrstd="t" o:hr="t" fillcolor="#a0a0a0" stroked="f"/>
        </w:pict>
      </w:r>
    </w:p>
    <w:p w14:paraId="5C36833A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Российский государственный профессионально-педагогический университет может стать центром обучения педагогическим компетенциям специалистов, приходящих на работу в колледжи с предприятий, а Академия </w:t>
      </w:r>
      <w:proofErr w:type="spellStart"/>
      <w:r w:rsidRPr="005A6AD3">
        <w:rPr>
          <w:rFonts w:ascii="Tahoma" w:hAnsi="Tahoma" w:cs="Tahoma"/>
          <w:sz w:val="24"/>
          <w:szCs w:val="24"/>
        </w:rPr>
        <w:t>Ворлдскиллс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Россия – базовой организацией по профессиональной подготовке кадров, не имеющих опыта работы на производстве.</w:t>
      </w:r>
    </w:p>
    <w:p w14:paraId="32551E17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16CA6A46">
          <v:rect id="_x0000_i1036" style="width:0;height:1.5pt" o:hralign="center" o:hrstd="t" o:hr="t" fillcolor="#a0a0a0" stroked="f"/>
        </w:pict>
      </w:r>
    </w:p>
    <w:p w14:paraId="06701FEA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– формирование современных управленческих команд нового типа, современного набора педагогических компетенций, необходимых для работы в СПО в условиях обновления его инфраструктуры, содержания и технологий;</w:t>
      </w:r>
      <w:r w:rsidRPr="005A6AD3">
        <w:rPr>
          <w:rFonts w:ascii="Tahoma" w:hAnsi="Tahoma" w:cs="Tahoma"/>
          <w:sz w:val="24"/>
          <w:szCs w:val="24"/>
        </w:rPr>
        <w:br/>
        <w:t>– проведение ежегодного всероссийского конкурса «Мастер года» и аналогичных региональных конкурсов в 32 субъектах РФ с целью выявления и поощрения талантливых и инициативных мастеров производственного обучения, расширения творческих связей и обмена новыми идеями и достижениями, повышения уровня профессионализма и развития потребностей в совершенствовании мастерства, распространения передового опыта педагогической деятельности в системе СПО.</w:t>
      </w:r>
    </w:p>
    <w:p w14:paraId="16851965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5) Развитие культуры профессиональных соревнований в системе СПО для повышения эффективности образовательной и проектной деятельности:</w:t>
      </w:r>
      <w:r w:rsidRPr="005A6AD3">
        <w:rPr>
          <w:rFonts w:ascii="Tahoma" w:hAnsi="Tahoma" w:cs="Tahoma"/>
          <w:sz w:val="24"/>
          <w:szCs w:val="24"/>
        </w:rPr>
        <w:br/>
        <w:t xml:space="preserve">– обеспечение подготовки и участия российской сборной в чемпионатах по профессиональному мастерству под эгидой международной организации </w:t>
      </w:r>
      <w:proofErr w:type="spellStart"/>
      <w:r w:rsidRPr="005A6AD3">
        <w:rPr>
          <w:rFonts w:ascii="Tahoma" w:hAnsi="Tahoma" w:cs="Tahoma"/>
          <w:sz w:val="24"/>
          <w:szCs w:val="24"/>
        </w:rPr>
        <w:t>WorldSkills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6AD3">
        <w:rPr>
          <w:rFonts w:ascii="Tahoma" w:hAnsi="Tahoma" w:cs="Tahoma"/>
          <w:sz w:val="24"/>
          <w:szCs w:val="24"/>
        </w:rPr>
        <w:t>International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, а также проведение национальных чемпионатов по стандартам </w:t>
      </w:r>
      <w:proofErr w:type="spellStart"/>
      <w:r w:rsidRPr="005A6AD3">
        <w:rPr>
          <w:rFonts w:ascii="Tahoma" w:hAnsi="Tahoma" w:cs="Tahoma"/>
          <w:sz w:val="24"/>
          <w:szCs w:val="24"/>
        </w:rPr>
        <w:t>WorldSkills</w:t>
      </w:r>
      <w:proofErr w:type="spellEnd"/>
      <w:r w:rsidRPr="005A6AD3">
        <w:rPr>
          <w:rFonts w:ascii="Tahoma" w:hAnsi="Tahoma" w:cs="Tahoma"/>
          <w:sz w:val="24"/>
          <w:szCs w:val="24"/>
        </w:rPr>
        <w:t>;</w:t>
      </w:r>
      <w:r w:rsidRPr="005A6AD3">
        <w:rPr>
          <w:rFonts w:ascii="Tahoma" w:hAnsi="Tahoma" w:cs="Tahoma"/>
          <w:sz w:val="24"/>
          <w:szCs w:val="24"/>
        </w:rPr>
        <w:br/>
      </w:r>
      <w:r w:rsidRPr="005A6AD3">
        <w:rPr>
          <w:rFonts w:ascii="Tahoma" w:hAnsi="Tahoma" w:cs="Tahoma"/>
          <w:sz w:val="24"/>
          <w:szCs w:val="24"/>
        </w:rPr>
        <w:lastRenderedPageBreak/>
        <w:t>– организация национального чемпионата «</w:t>
      </w:r>
      <w:proofErr w:type="spellStart"/>
      <w:r w:rsidRPr="005A6AD3">
        <w:rPr>
          <w:rFonts w:ascii="Tahoma" w:hAnsi="Tahoma" w:cs="Tahoma"/>
          <w:sz w:val="24"/>
          <w:szCs w:val="24"/>
        </w:rPr>
        <w:t>Абилимпикс</w:t>
      </w:r>
      <w:proofErr w:type="spellEnd"/>
      <w:r w:rsidRPr="005A6AD3">
        <w:rPr>
          <w:rFonts w:ascii="Tahoma" w:hAnsi="Tahoma" w:cs="Tahoma"/>
          <w:sz w:val="24"/>
          <w:szCs w:val="24"/>
        </w:rPr>
        <w:t>», подготовка национальной сборной для участия во всероссийских и международных чемпионатах профессионального мастерства для людей с инвалидностью и ОВЗ.</w:t>
      </w:r>
      <w:r w:rsidRPr="005A6AD3">
        <w:rPr>
          <w:rFonts w:ascii="Tahoma" w:hAnsi="Tahoma" w:cs="Tahoma"/>
          <w:sz w:val="24"/>
          <w:szCs w:val="24"/>
        </w:rPr>
        <w:br/>
        <w:t> </w:t>
      </w:r>
    </w:p>
    <w:p w14:paraId="0B2BF2D0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6E5BB8E6">
          <v:rect id="_x0000_i1037" style="width:0;height:1.5pt" o:hralign="center" o:hrstd="t" o:hr="t" fillcolor="#a0a0a0" stroked="f"/>
        </w:pict>
      </w:r>
    </w:p>
    <w:p w14:paraId="300ED51A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Национальный чемпионат по профессиональному мастерству «</w:t>
      </w:r>
      <w:proofErr w:type="spellStart"/>
      <w:r w:rsidRPr="005A6AD3">
        <w:rPr>
          <w:rFonts w:ascii="Tahoma" w:hAnsi="Tahoma" w:cs="Tahoma"/>
          <w:sz w:val="24"/>
          <w:szCs w:val="24"/>
        </w:rPr>
        <w:t>Абилимпикс</w:t>
      </w:r>
      <w:proofErr w:type="spellEnd"/>
      <w:r w:rsidRPr="005A6AD3">
        <w:rPr>
          <w:rFonts w:ascii="Tahoma" w:hAnsi="Tahoma" w:cs="Tahoma"/>
          <w:sz w:val="24"/>
          <w:szCs w:val="24"/>
        </w:rPr>
        <w:t>» – эффективный инструмент трудоустройства людей с инвалидностью и ОВЗ, позволяющий продемонстрировать их профессиональные возможности работодателям.</w:t>
      </w:r>
    </w:p>
    <w:p w14:paraId="4412217C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4FD1359B">
          <v:rect id="_x0000_i1038" style="width:0;height:1.5pt" o:hralign="center" o:hrstd="t" o:hr="t" fillcolor="#a0a0a0" stroked="f"/>
        </w:pict>
      </w:r>
    </w:p>
    <w:p w14:paraId="069B6020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Для решения поставленных перед системой СПО задач в рамках вышеперечисленных направлений будут привлекаться средства из различных источников: ресурсы учреждений проф</w:t>
      </w:r>
      <w:r w:rsidRPr="005A6AD3">
        <w:rPr>
          <w:rFonts w:ascii="Tahoma" w:hAnsi="Tahoma" w:cs="Tahoma"/>
          <w:sz w:val="24"/>
          <w:szCs w:val="24"/>
        </w:rPr>
        <w:softHyphen/>
        <w:t>образования, средства федерального бюджета и бюджетов субъектов РФ, внебюджетных частных инвесторов, в том числе в контексте реализации механизма государственно-частного партнерства, и других участников финансово-хозяйственной деятельности.</w:t>
      </w:r>
    </w:p>
    <w:p w14:paraId="11C36972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Проект новой стратегии получил положительные отзывы участников заседания с рядом дополнений и рекомендаций. Генеральный директор Союза «Молодые профессионалы (</w:t>
      </w:r>
      <w:proofErr w:type="spellStart"/>
      <w:r w:rsidRPr="005A6AD3">
        <w:rPr>
          <w:rFonts w:ascii="Tahoma" w:hAnsi="Tahoma" w:cs="Tahoma"/>
          <w:sz w:val="24"/>
          <w:szCs w:val="24"/>
        </w:rPr>
        <w:t>WorldSkills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6AD3">
        <w:rPr>
          <w:rFonts w:ascii="Tahoma" w:hAnsi="Tahoma" w:cs="Tahoma"/>
          <w:sz w:val="24"/>
          <w:szCs w:val="24"/>
        </w:rPr>
        <w:t>Russia</w:t>
      </w:r>
      <w:proofErr w:type="spellEnd"/>
      <w:r w:rsidRPr="005A6AD3">
        <w:rPr>
          <w:rFonts w:ascii="Tahoma" w:hAnsi="Tahoma" w:cs="Tahoma"/>
          <w:sz w:val="24"/>
          <w:szCs w:val="24"/>
        </w:rPr>
        <w:t>)» Роберт Уразов одобрил проект, особо отметив своевременность и адекватность инициативы проведения международного сравнения национальных систем СПО, и призвал обратить пристальное внимание на профессиональную ориентацию взрослых в рамках непрерывного образования, развитие центров опережающей подготовки и цифровизацию сферы профобразования. В части обновления содержания СПО важно учитывать текущие и предстоящие тенденции в экономике. Задача колледжей – выпускать больше специалистов в области цифровых технологий. В ближайшем будущем также нужно быть готовыми к внедрению образовательных программ по перспективным технологиям, в частности, геномике и биотехнологиям, поскольку их реализация приведет к взрывному росту занятости.</w:t>
      </w:r>
    </w:p>
    <w:p w14:paraId="10B0E846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Президент Союза директоров </w:t>
      </w:r>
      <w:proofErr w:type="spellStart"/>
      <w:r w:rsidRPr="005A6AD3">
        <w:rPr>
          <w:rFonts w:ascii="Tahoma" w:hAnsi="Tahoma" w:cs="Tahoma"/>
          <w:sz w:val="24"/>
          <w:szCs w:val="24"/>
        </w:rPr>
        <w:t>ссузов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России Виктор Демин поддержал цели стратегии, попутно обозначив внутренние проблемы системы СПО, которые могли бы повлиять на ее успешную реализацию. В последнее время в контексте развития экономики и трансформации рынка труда в регионах очень быстро меняется структура квалификаций и потребностей в кадрах. При этом механизм пересмотра стандартов, учебных планов и программ носит рутинный и трудоемкий характер. В разработке нуждаются новые подходы к формированию учебно-программной документации, которые помогут учреждениям СПО избавиться от ее избыточности и сосредоточиться на конкретной работе по подготовке специалистов.</w:t>
      </w:r>
    </w:p>
    <w:p w14:paraId="6DCB7F32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Также Виктор Демин подчеркнул необходимость цифровой трансформации профобразования. Электронные ресурсы, которые достаточно успешно используются на других уровнях образования, далеко не в полной мере задействованы в системе СПО. Существуют проблемы с материально-технической базой, которые проявились в условиях интенсивного развития дистанционного образования, технологий, кадров, контента. Организации профобразования, как правило, весьма слабо ориентируются в огромном массиве разработок на рынке </w:t>
      </w:r>
      <w:r w:rsidRPr="005A6AD3">
        <w:rPr>
          <w:rFonts w:ascii="Tahoma" w:hAnsi="Tahoma" w:cs="Tahoma"/>
          <w:sz w:val="24"/>
          <w:szCs w:val="24"/>
        </w:rPr>
        <w:lastRenderedPageBreak/>
        <w:t>услуг. Поэтому задача эффективного использования ресурсов преподавателями и руководителями становится приоритетной.</w:t>
      </w:r>
    </w:p>
    <w:p w14:paraId="32DBA317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Сейчас учреждения СПО испытывают нехватку литературы и методического сопровождения подготовки кадров. В три раза сократился выпуск современных учебников, многие дидактические и методические пособия вступают в противоречие с инновационными технологиями, которые внедряются в систему СПО. Союз директоров </w:t>
      </w:r>
      <w:proofErr w:type="spellStart"/>
      <w:r w:rsidRPr="005A6AD3">
        <w:rPr>
          <w:rFonts w:ascii="Tahoma" w:hAnsi="Tahoma" w:cs="Tahoma"/>
          <w:sz w:val="24"/>
          <w:szCs w:val="24"/>
        </w:rPr>
        <w:t>ссузов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России предлагает решить этот вопрос в рамках реализации федерального проекта «Молодые профессионалы (повышение конкурентоспособности профессионального образования)».</w:t>
      </w:r>
    </w:p>
    <w:p w14:paraId="2F0C81FF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>Для укрепления единого образовательного пространства в программе должны занять достойное место три тезиса: социальные стандарты, межбюджетные отношения и рейтингование колледжей и систем профобразования. Несмотря на различные экономические условия в субъектах РФ следует определить минимальные стандарты во всех регионах, создав равные возможности и гарантии для развития образовательной и социальной сферы, в том числе необ</w:t>
      </w:r>
      <w:r w:rsidRPr="005A6AD3">
        <w:rPr>
          <w:rFonts w:ascii="Tahoma" w:hAnsi="Tahoma" w:cs="Tahoma"/>
          <w:sz w:val="24"/>
          <w:szCs w:val="24"/>
        </w:rPr>
        <w:softHyphen/>
        <w:t>ходимой инфраструктуры питания, медицинского обслуживания и физического воспитания. Необходимо снять ограничения для абитуриентов, обеспечив соблюдение их конституционных гарантий и прав на доступное среднее проф</w:t>
      </w:r>
      <w:r w:rsidRPr="005A6AD3">
        <w:rPr>
          <w:rFonts w:ascii="Tahoma" w:hAnsi="Tahoma" w:cs="Tahoma"/>
          <w:sz w:val="24"/>
          <w:szCs w:val="24"/>
        </w:rPr>
        <w:softHyphen/>
        <w:t>образование независимо от места проживания. Должна быть сформирована современная система вариативного профессионального управления подготовкой кадров на уровне регионов с полным выполнением гарантий автономии и самостоятельности образовательных организаций в соответствии с федеральным законом «Об образовании в Российской Федерации».</w:t>
      </w:r>
    </w:p>
    <w:p w14:paraId="0DE3E8E9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pict w14:anchorId="2802646F">
          <v:rect id="_x0000_i1039" style="width:0;height:1.5pt" o:hralign="center" o:hrstd="t" o:hr="t" fillcolor="#a0a0a0" stroked="f"/>
        </w:pict>
      </w:r>
    </w:p>
    <w:p w14:paraId="7B6ADAE1" w14:textId="77777777" w:rsidR="005A6AD3" w:rsidRPr="005A6AD3" w:rsidRDefault="005A6AD3" w:rsidP="005A6AD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5A6AD3">
        <w:rPr>
          <w:rFonts w:ascii="Tahoma" w:hAnsi="Tahoma" w:cs="Tahoma"/>
          <w:sz w:val="24"/>
          <w:szCs w:val="24"/>
        </w:rPr>
        <w:t xml:space="preserve">СОВРЕМЕННЫЙ КОЛЛЕДЖ – это не просто место, где получают среднее профессиональное образование, а передовая площадка, отражающая вызовы времени. В российских учреждениях СПО свыше 2 млн. человек проходят подготовку по программам профессионального обучения и ДПО. Реализуются образовательные программы для граждан предпенсионного и пенсионного возраста, а также для лиц, пострадавших от распространения новой коронавирусной инфекции, в том числе находящихся под риском увольнения. Ведется работа по профориентации молодежи, социально-культурная, просветительская и волонтерская деятельность. Предоставляются рабочие места на собственных производственных участках, оказываются </w:t>
      </w:r>
      <w:proofErr w:type="spellStart"/>
      <w:r w:rsidRPr="005A6AD3">
        <w:rPr>
          <w:rFonts w:ascii="Tahoma" w:hAnsi="Tahoma" w:cs="Tahoma"/>
          <w:sz w:val="24"/>
          <w:szCs w:val="24"/>
        </w:rPr>
        <w:t>необразовательные</w:t>
      </w:r>
      <w:proofErr w:type="spellEnd"/>
      <w:r w:rsidRPr="005A6AD3">
        <w:rPr>
          <w:rFonts w:ascii="Tahoma" w:hAnsi="Tahoma" w:cs="Tahoma"/>
          <w:sz w:val="24"/>
          <w:szCs w:val="24"/>
        </w:rPr>
        <w:t xml:space="preserve"> услуги.</w:t>
      </w:r>
    </w:p>
    <w:sectPr w:rsidR="005A6AD3" w:rsidRPr="005A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7D"/>
    <w:rsid w:val="005A6AD3"/>
    <w:rsid w:val="009C2402"/>
    <w:rsid w:val="00C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91A9"/>
  <w15:chartTrackingRefBased/>
  <w15:docId w15:val="{B239C727-01B0-42B4-95BB-30C6EB50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397">
          <w:marLeft w:val="1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020">
          <w:marLeft w:val="1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83">
          <w:marLeft w:val="1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01">
          <w:marLeft w:val="1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17">
          <w:marLeft w:val="1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273">
          <w:marLeft w:val="1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567">
          <w:marLeft w:val="1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2021-05-02T13:33:00Z</dcterms:created>
  <dcterms:modified xsi:type="dcterms:W3CDTF">2021-05-02T13:37:00Z</dcterms:modified>
</cp:coreProperties>
</file>